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56"/>
        <w:tblW w:w="1105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6864"/>
        <w:gridCol w:w="2094"/>
        <w:gridCol w:w="2094"/>
      </w:tblGrid>
      <w:tr w:rsidR="003212D7" w:rsidRPr="00B84F5E" w14:paraId="4B5B4AC4" w14:textId="77777777" w:rsidTr="00EE63A6">
        <w:trPr>
          <w:trHeight w:val="423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</w:tcPr>
          <w:p w14:paraId="3CF41215" w14:textId="01514C45" w:rsidR="003212D7" w:rsidRPr="00B84F5E" w:rsidRDefault="003212D7" w:rsidP="003212D7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9436B8">
              <w:rPr>
                <w:b/>
                <w:bCs/>
                <w:color w:val="E97132" w:themeColor="accent2"/>
                <w:sz w:val="44"/>
                <w:szCs w:val="44"/>
              </w:rPr>
              <w:t>Main Journal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09B89AC1" w14:textId="55C20D97" w:rsidR="003212D7" w:rsidRPr="00705A20" w:rsidRDefault="00705A20" w:rsidP="00EE63A6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32"/>
                <w:szCs w:val="32"/>
              </w:rPr>
            </w:pPr>
            <w:r w:rsidRPr="00705A20">
              <w:rPr>
                <w:b/>
                <w:bCs/>
                <w:color w:val="E97132" w:themeColor="accent2"/>
                <w:sz w:val="32"/>
                <w:szCs w:val="32"/>
              </w:rPr>
              <w:t xml:space="preserve">Printed copy </w:t>
            </w:r>
            <w:r w:rsidR="003212D7" w:rsidRPr="00705A20">
              <w:rPr>
                <w:b/>
                <w:bCs/>
                <w:color w:val="E97132" w:themeColor="accent2"/>
                <w:sz w:val="32"/>
                <w:szCs w:val="32"/>
              </w:rPr>
              <w:t>Price £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37A98896" w14:textId="24B20D1C" w:rsidR="003212D7" w:rsidRPr="00B84F5E" w:rsidRDefault="00464FA5" w:rsidP="00EE63A6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464FA5">
              <w:rPr>
                <w:b/>
                <w:bCs/>
                <w:color w:val="E97132" w:themeColor="accent2"/>
                <w:sz w:val="32"/>
                <w:szCs w:val="32"/>
              </w:rPr>
              <w:t>Online only Price</w:t>
            </w:r>
            <w:r>
              <w:rPr>
                <w:b/>
                <w:bCs/>
                <w:color w:val="E97132" w:themeColor="accent2"/>
                <w:sz w:val="32"/>
                <w:szCs w:val="32"/>
              </w:rPr>
              <w:t xml:space="preserve"> £</w:t>
            </w:r>
          </w:p>
        </w:tc>
      </w:tr>
      <w:tr w:rsidR="003212D7" w:rsidRPr="00B84F5E" w14:paraId="7ACA9D11" w14:textId="77777777" w:rsidTr="00EE63A6">
        <w:trPr>
          <w:trHeight w:val="476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085011C1" w14:textId="29FD15DD" w:rsidR="003212D7" w:rsidRPr="00B84F5E" w:rsidRDefault="003212D7" w:rsidP="003212D7">
            <w:pPr>
              <w:shd w:val="clear" w:color="auto" w:fill="auto"/>
              <w:rPr>
                <w:sz w:val="36"/>
                <w:szCs w:val="36"/>
              </w:rPr>
            </w:pPr>
            <w:r w:rsidRPr="00B84F5E">
              <w:rPr>
                <w:sz w:val="36"/>
                <w:szCs w:val="36"/>
              </w:rPr>
              <w:t>Primary Mathematics</w:t>
            </w:r>
            <w:r>
              <w:rPr>
                <w:sz w:val="36"/>
                <w:szCs w:val="36"/>
              </w:rPr>
              <w:t xml:space="preserve"> OR </w:t>
            </w:r>
            <w:r w:rsidRPr="00B84F5E">
              <w:rPr>
                <w:sz w:val="36"/>
                <w:szCs w:val="36"/>
              </w:rPr>
              <w:t>Mathematics in School OR Mathematics Teaching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64830A0A" w14:textId="39242A3D" w:rsidR="003212D7" w:rsidRPr="00B84F5E" w:rsidRDefault="003212D7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 w:rsidRPr="00B84F5E">
              <w:rPr>
                <w:sz w:val="44"/>
                <w:szCs w:val="44"/>
              </w:rPr>
              <w:t>90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39609324" w14:textId="6E26D8DD" w:rsidR="003212D7" w:rsidRPr="00B84F5E" w:rsidRDefault="00464FA5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80</w:t>
            </w:r>
          </w:p>
        </w:tc>
      </w:tr>
      <w:tr w:rsidR="003212D7" w:rsidRPr="00B84F5E" w14:paraId="2793F424" w14:textId="77777777" w:rsidTr="00EE63A6">
        <w:trPr>
          <w:trHeight w:val="743"/>
        </w:trPr>
        <w:tc>
          <w:tcPr>
            <w:tcW w:w="68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70FFEF7D" w14:textId="2537784A" w:rsidR="003212D7" w:rsidRPr="00B84F5E" w:rsidRDefault="003212D7" w:rsidP="003212D7">
            <w:pPr>
              <w:shd w:val="clear" w:color="auto" w:fill="auto"/>
              <w:rPr>
                <w:sz w:val="36"/>
                <w:szCs w:val="36"/>
              </w:rPr>
            </w:pPr>
            <w:r w:rsidRPr="00F3182D">
              <w:rPr>
                <w:sz w:val="36"/>
                <w:szCs w:val="36"/>
              </w:rPr>
              <w:t>The Mathematical Gazette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1C7E8E83" w14:textId="6294557D" w:rsidR="003212D7" w:rsidRDefault="003212D7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3F0B5C">
              <w:rPr>
                <w:sz w:val="44"/>
                <w:szCs w:val="44"/>
              </w:rPr>
              <w:t>20</w:t>
            </w:r>
          </w:p>
        </w:tc>
        <w:tc>
          <w:tcPr>
            <w:tcW w:w="209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CB5AC38" w14:textId="791FBDD8" w:rsidR="003212D7" w:rsidRDefault="001D63C3" w:rsidP="00EE63A6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3F0B5C">
              <w:rPr>
                <w:sz w:val="44"/>
                <w:szCs w:val="44"/>
              </w:rPr>
              <w:t>10</w:t>
            </w:r>
          </w:p>
        </w:tc>
      </w:tr>
    </w:tbl>
    <w:p w14:paraId="53BAC7F6" w14:textId="77777777" w:rsidR="001513E6" w:rsidRDefault="001513E6"/>
    <w:tbl>
      <w:tblPr>
        <w:tblStyle w:val="TableGrid"/>
        <w:tblpPr w:leftFromText="180" w:rightFromText="180" w:vertAnchor="text" w:horzAnchor="margin" w:tblpXSpec="center" w:tblpY="49"/>
        <w:tblW w:w="11027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ook w:val="04A0" w:firstRow="1" w:lastRow="0" w:firstColumn="1" w:lastColumn="0" w:noHBand="0" w:noVBand="1"/>
      </w:tblPr>
      <w:tblGrid>
        <w:gridCol w:w="6767"/>
        <w:gridCol w:w="2064"/>
        <w:gridCol w:w="2196"/>
      </w:tblGrid>
      <w:tr w:rsidR="003212D7" w:rsidRPr="00B84F5E" w14:paraId="4BE8432D" w14:textId="7BB3CB5A" w:rsidTr="003212D7">
        <w:trPr>
          <w:trHeight w:val="300"/>
        </w:trPr>
        <w:tc>
          <w:tcPr>
            <w:tcW w:w="6767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13F284B" w14:textId="3A64BBB3" w:rsidR="003212D7" w:rsidRPr="00F3182D" w:rsidRDefault="003212D7" w:rsidP="00F3182D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F3182D">
              <w:rPr>
                <w:b/>
                <w:bCs/>
                <w:color w:val="E97132" w:themeColor="accent2"/>
                <w:sz w:val="44"/>
                <w:szCs w:val="44"/>
              </w:rPr>
              <w:t>Additional Journals</w:t>
            </w:r>
          </w:p>
        </w:tc>
        <w:tc>
          <w:tcPr>
            <w:tcW w:w="20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7EF9B02A" w14:textId="5101E307" w:rsidR="003212D7" w:rsidRPr="00B84F5E" w:rsidRDefault="007930A4" w:rsidP="00CE03C1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705A20">
              <w:rPr>
                <w:b/>
                <w:bCs/>
                <w:color w:val="E97132" w:themeColor="accent2"/>
                <w:sz w:val="32"/>
                <w:szCs w:val="32"/>
              </w:rPr>
              <w:t>Printed copy Price £</w:t>
            </w:r>
          </w:p>
        </w:tc>
        <w:tc>
          <w:tcPr>
            <w:tcW w:w="2196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</w:tcPr>
          <w:p w14:paraId="3B8D2B57" w14:textId="6DAE33C3" w:rsidR="003212D7" w:rsidRPr="00B84F5E" w:rsidRDefault="003F0B5C" w:rsidP="00CE03C1">
            <w:pPr>
              <w:shd w:val="clear" w:color="auto" w:fill="auto"/>
              <w:jc w:val="center"/>
              <w:rPr>
                <w:b/>
                <w:bCs/>
                <w:color w:val="E97132" w:themeColor="accent2"/>
                <w:sz w:val="44"/>
                <w:szCs w:val="44"/>
              </w:rPr>
            </w:pPr>
            <w:r w:rsidRPr="00464FA5">
              <w:rPr>
                <w:b/>
                <w:bCs/>
                <w:color w:val="E97132" w:themeColor="accent2"/>
                <w:sz w:val="32"/>
                <w:szCs w:val="32"/>
              </w:rPr>
              <w:t>Online only Price</w:t>
            </w:r>
            <w:r>
              <w:rPr>
                <w:b/>
                <w:bCs/>
                <w:color w:val="E97132" w:themeColor="accent2"/>
                <w:sz w:val="32"/>
                <w:szCs w:val="32"/>
              </w:rPr>
              <w:t xml:space="preserve"> £</w:t>
            </w:r>
          </w:p>
        </w:tc>
      </w:tr>
      <w:tr w:rsidR="003212D7" w:rsidRPr="00B84F5E" w14:paraId="7AADAD91" w14:textId="00F8AE11" w:rsidTr="003F0B5C">
        <w:trPr>
          <w:trHeight w:val="769"/>
        </w:trPr>
        <w:tc>
          <w:tcPr>
            <w:tcW w:w="6767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2866025F" w14:textId="589AAB90" w:rsidR="003212D7" w:rsidRPr="00B84F5E" w:rsidRDefault="003212D7" w:rsidP="00CE03C1">
            <w:pPr>
              <w:shd w:val="clear" w:color="auto" w:fill="auto"/>
              <w:rPr>
                <w:sz w:val="36"/>
                <w:szCs w:val="36"/>
              </w:rPr>
            </w:pPr>
            <w:r w:rsidRPr="00B84F5E">
              <w:rPr>
                <w:sz w:val="36"/>
                <w:szCs w:val="36"/>
              </w:rPr>
              <w:t>Primary Mathematics</w:t>
            </w:r>
            <w:r>
              <w:rPr>
                <w:sz w:val="36"/>
                <w:szCs w:val="36"/>
              </w:rPr>
              <w:t xml:space="preserve"> OR </w:t>
            </w:r>
            <w:r w:rsidRPr="00B84F5E">
              <w:rPr>
                <w:sz w:val="36"/>
                <w:szCs w:val="36"/>
              </w:rPr>
              <w:t>Mathematics in School OR Mathematics Teaching</w:t>
            </w:r>
          </w:p>
        </w:tc>
        <w:tc>
          <w:tcPr>
            <w:tcW w:w="2064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6C75B500" w14:textId="77777777" w:rsidR="003212D7" w:rsidRPr="00B84F5E" w:rsidRDefault="003212D7" w:rsidP="00CE03C1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</w:t>
            </w:r>
          </w:p>
        </w:tc>
        <w:tc>
          <w:tcPr>
            <w:tcW w:w="2196" w:type="dxa"/>
            <w:tcBorders>
              <w:top w:val="single" w:sz="24" w:space="0" w:color="196B24" w:themeColor="accent3"/>
              <w:left w:val="single" w:sz="24" w:space="0" w:color="196B24" w:themeColor="accent3"/>
              <w:bottom w:val="single" w:sz="24" w:space="0" w:color="196B24" w:themeColor="accent3"/>
              <w:right w:val="single" w:sz="24" w:space="0" w:color="196B24" w:themeColor="accent3"/>
            </w:tcBorders>
            <w:vAlign w:val="center"/>
          </w:tcPr>
          <w:p w14:paraId="5F3A7354" w14:textId="261A1AAF" w:rsidR="003212D7" w:rsidRDefault="006D7C3B" w:rsidP="003F0B5C">
            <w:pPr>
              <w:shd w:val="clear" w:color="auto" w:fill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</w:tr>
    </w:tbl>
    <w:p w14:paraId="034D3095" w14:textId="77777777" w:rsidR="00DB3EDE" w:rsidRDefault="00DB3EDE"/>
    <w:p w14:paraId="34255C7E" w14:textId="38858179" w:rsidR="006B773F" w:rsidRPr="00510124" w:rsidRDefault="006B773F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>When does membership run from?</w:t>
      </w:r>
    </w:p>
    <w:p w14:paraId="3AF5275D" w14:textId="1CF7249D" w:rsidR="006B773F" w:rsidRPr="00510124" w:rsidRDefault="006B773F">
      <w:pPr>
        <w:rPr>
          <w:sz w:val="20"/>
          <w:szCs w:val="20"/>
        </w:rPr>
      </w:pPr>
      <w:r w:rsidRPr="00510124">
        <w:rPr>
          <w:sz w:val="20"/>
          <w:szCs w:val="20"/>
        </w:rPr>
        <w:t>Organisational membership runs from 1 September – 31 August</w:t>
      </w:r>
      <w:r w:rsidR="007B077E" w:rsidRPr="00510124">
        <w:rPr>
          <w:sz w:val="20"/>
          <w:szCs w:val="20"/>
        </w:rPr>
        <w:t>.</w:t>
      </w:r>
    </w:p>
    <w:p w14:paraId="545E32D6" w14:textId="77777777" w:rsidR="006B773F" w:rsidRPr="00510124" w:rsidRDefault="006B773F">
      <w:pPr>
        <w:rPr>
          <w:b/>
          <w:bCs/>
          <w:sz w:val="20"/>
          <w:szCs w:val="20"/>
        </w:rPr>
      </w:pPr>
    </w:p>
    <w:p w14:paraId="2921B3CD" w14:textId="3DCD7CB9" w:rsidR="00E97ADA" w:rsidRPr="00510124" w:rsidRDefault="00E97ADA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Can I have </w:t>
      </w:r>
      <w:proofErr w:type="spellStart"/>
      <w:r w:rsidRPr="00510124">
        <w:rPr>
          <w:b/>
          <w:bCs/>
          <w:sz w:val="20"/>
          <w:szCs w:val="20"/>
        </w:rPr>
        <w:t>eMembership</w:t>
      </w:r>
      <w:proofErr w:type="spellEnd"/>
      <w:r w:rsidRPr="00510124">
        <w:rPr>
          <w:b/>
          <w:bCs/>
          <w:sz w:val="20"/>
          <w:szCs w:val="20"/>
        </w:rPr>
        <w:t xml:space="preserve"> as an organisation?</w:t>
      </w:r>
    </w:p>
    <w:p w14:paraId="3A27C792" w14:textId="6E66A846" w:rsidR="00E97ADA" w:rsidRPr="00510124" w:rsidRDefault="00E97ADA">
      <w:pPr>
        <w:rPr>
          <w:sz w:val="20"/>
          <w:szCs w:val="20"/>
        </w:rPr>
      </w:pPr>
      <w:r w:rsidRPr="00510124">
        <w:rPr>
          <w:sz w:val="20"/>
          <w:szCs w:val="20"/>
        </w:rPr>
        <w:t xml:space="preserve">Yes. All organisations can have an eMembership. While we navigate the changes AMiE brings, and set up our new website and system, </w:t>
      </w:r>
      <w:r w:rsidR="00A41D0D" w:rsidRPr="00510124">
        <w:rPr>
          <w:sz w:val="20"/>
          <w:szCs w:val="20"/>
        </w:rPr>
        <w:t>organisational members</w:t>
      </w:r>
      <w:r w:rsidRPr="00510124">
        <w:rPr>
          <w:sz w:val="20"/>
          <w:szCs w:val="20"/>
        </w:rPr>
        <w:t xml:space="preserve"> can only have one login</w:t>
      </w:r>
      <w:r w:rsidR="00A41D0D" w:rsidRPr="00510124">
        <w:rPr>
          <w:sz w:val="20"/>
          <w:szCs w:val="20"/>
        </w:rPr>
        <w:t>.</w:t>
      </w:r>
      <w:r w:rsidRPr="00510124">
        <w:rPr>
          <w:sz w:val="20"/>
          <w:szCs w:val="20"/>
        </w:rPr>
        <w:t xml:space="preserve"> </w:t>
      </w:r>
      <w:r w:rsidR="006B773F" w:rsidRPr="00510124">
        <w:rPr>
          <w:sz w:val="20"/>
          <w:szCs w:val="20"/>
        </w:rPr>
        <w:t>However,</w:t>
      </w:r>
      <w:r w:rsidRPr="00510124">
        <w:rPr>
          <w:sz w:val="20"/>
          <w:szCs w:val="20"/>
        </w:rPr>
        <w:t xml:space="preserve"> when the new system is in place</w:t>
      </w:r>
      <w:r w:rsidR="00A41D0D" w:rsidRPr="00510124">
        <w:rPr>
          <w:sz w:val="20"/>
          <w:szCs w:val="20"/>
        </w:rPr>
        <w:t xml:space="preserve">, </w:t>
      </w:r>
      <w:r w:rsidRPr="00510124">
        <w:rPr>
          <w:sz w:val="20"/>
          <w:szCs w:val="20"/>
        </w:rPr>
        <w:t xml:space="preserve">schools will be able to have multiple logins to their accounts. </w:t>
      </w:r>
    </w:p>
    <w:p w14:paraId="6CC104D7" w14:textId="77777777" w:rsidR="00A41D0D" w:rsidRPr="00510124" w:rsidRDefault="00A41D0D">
      <w:pPr>
        <w:rPr>
          <w:sz w:val="20"/>
          <w:szCs w:val="20"/>
        </w:rPr>
      </w:pPr>
    </w:p>
    <w:p w14:paraId="0C6AF1A9" w14:textId="0F79A197" w:rsidR="00A41D0D" w:rsidRPr="00510124" w:rsidRDefault="00A41D0D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How many copies of my preferred journal will I receive? </w:t>
      </w:r>
    </w:p>
    <w:p w14:paraId="481F4BE7" w14:textId="15CF5F44" w:rsidR="00A41D0D" w:rsidRPr="00510124" w:rsidRDefault="00A41D0D">
      <w:pPr>
        <w:rPr>
          <w:sz w:val="20"/>
          <w:szCs w:val="20"/>
        </w:rPr>
      </w:pPr>
      <w:r w:rsidRPr="00510124">
        <w:rPr>
          <w:sz w:val="20"/>
          <w:szCs w:val="20"/>
        </w:rPr>
        <w:t>You get one copy of each preferred journal. You also get online access to the journal through the members portal. Details of which are in the Welcome email.</w:t>
      </w:r>
    </w:p>
    <w:p w14:paraId="73D1EEA1" w14:textId="03C62366" w:rsidR="00A41D0D" w:rsidRPr="00510124" w:rsidRDefault="00A41D0D">
      <w:pPr>
        <w:rPr>
          <w:sz w:val="20"/>
          <w:szCs w:val="20"/>
        </w:rPr>
      </w:pPr>
      <w:proofErr w:type="spellStart"/>
      <w:r w:rsidRPr="00510124">
        <w:rPr>
          <w:sz w:val="20"/>
          <w:szCs w:val="20"/>
        </w:rPr>
        <w:t>eMembers</w:t>
      </w:r>
      <w:proofErr w:type="spellEnd"/>
      <w:r w:rsidRPr="00510124">
        <w:rPr>
          <w:sz w:val="20"/>
          <w:szCs w:val="20"/>
        </w:rPr>
        <w:t xml:space="preserve"> do not receive print copies, but access online through the members portal only. </w:t>
      </w:r>
    </w:p>
    <w:p w14:paraId="1D5C94DC" w14:textId="77777777" w:rsidR="00E97ADA" w:rsidRPr="00510124" w:rsidRDefault="00E97ADA">
      <w:pPr>
        <w:rPr>
          <w:sz w:val="20"/>
          <w:szCs w:val="20"/>
        </w:rPr>
      </w:pPr>
    </w:p>
    <w:p w14:paraId="14939308" w14:textId="6CD3136B" w:rsidR="00E97ADA" w:rsidRPr="00510124" w:rsidRDefault="00E97ADA">
      <w:pPr>
        <w:rPr>
          <w:b/>
          <w:bCs/>
          <w:sz w:val="20"/>
          <w:szCs w:val="20"/>
        </w:rPr>
      </w:pPr>
      <w:r w:rsidRPr="00510124">
        <w:rPr>
          <w:b/>
          <w:bCs/>
          <w:sz w:val="20"/>
          <w:szCs w:val="20"/>
        </w:rPr>
        <w:t>How does my organisation apply for Membership?</w:t>
      </w:r>
    </w:p>
    <w:p w14:paraId="37DDF8C9" w14:textId="143EF5CD" w:rsidR="00E97ADA" w:rsidRDefault="00E97ADA">
      <w:r w:rsidRPr="00510124">
        <w:rPr>
          <w:sz w:val="20"/>
          <w:szCs w:val="20"/>
        </w:rPr>
        <w:t>As a temporary measure, we have created a google form for new organisations requesting</w:t>
      </w:r>
      <w:r>
        <w:t xml:space="preserve"> membership. </w:t>
      </w:r>
    </w:p>
    <w:p w14:paraId="37ABAD3F" w14:textId="77777777" w:rsidR="00AA53A6" w:rsidRDefault="00AA53A6"/>
    <w:p w14:paraId="2A69CAC9" w14:textId="77777777" w:rsidR="00A41D0D" w:rsidRDefault="00A41D0D">
      <w:pPr>
        <w:rPr>
          <w:b/>
          <w:bCs/>
          <w:color w:val="E97132" w:themeColor="accent2"/>
        </w:rPr>
      </w:pPr>
      <w:r w:rsidRPr="00A41D0D">
        <w:rPr>
          <w:b/>
          <w:bCs/>
          <w:color w:val="E97132" w:themeColor="accent2"/>
        </w:rPr>
        <w:t xml:space="preserve">Organisation Membership Application Form: </w:t>
      </w:r>
    </w:p>
    <w:p w14:paraId="19E5D865" w14:textId="25949F53" w:rsidR="00E97ADA" w:rsidRPr="00A41D0D" w:rsidRDefault="00A41D0D" w:rsidP="00A41D0D">
      <w:pPr>
        <w:jc w:val="center"/>
        <w:rPr>
          <w:b/>
          <w:bCs/>
          <w:color w:val="E97132" w:themeColor="accent2"/>
        </w:rPr>
      </w:pPr>
      <w:hyperlink r:id="rId10" w:history="1">
        <w:r w:rsidRPr="00616AFF">
          <w:rPr>
            <w:rStyle w:val="Hyperlink"/>
            <w:b/>
            <w:bCs/>
          </w:rPr>
          <w:t>https://forms.gle/TmhnT7y95SFY3vHFA</w:t>
        </w:r>
      </w:hyperlink>
    </w:p>
    <w:p w14:paraId="2244A6AF" w14:textId="77777777" w:rsidR="00E97ADA" w:rsidRPr="00510124" w:rsidRDefault="00E97ADA">
      <w:pPr>
        <w:rPr>
          <w:sz w:val="20"/>
          <w:szCs w:val="20"/>
        </w:rPr>
      </w:pPr>
    </w:p>
    <w:p w14:paraId="7099BD77" w14:textId="485AC986" w:rsidR="00A41D0D" w:rsidRPr="00510124" w:rsidRDefault="00A41D0D" w:rsidP="00A41D0D">
      <w:pPr>
        <w:rPr>
          <w:sz w:val="20"/>
          <w:szCs w:val="20"/>
        </w:rPr>
      </w:pPr>
      <w:r w:rsidRPr="00510124">
        <w:rPr>
          <w:sz w:val="20"/>
          <w:szCs w:val="20"/>
        </w:rPr>
        <w:t>On the Google form you will need to provide the following details to complete your membership application:</w:t>
      </w:r>
    </w:p>
    <w:p w14:paraId="55066628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Invoice/Delivery Information</w:t>
      </w:r>
    </w:p>
    <w:p w14:paraId="7189E3F8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Billing/delivery address</w:t>
      </w:r>
    </w:p>
    <w:p w14:paraId="51FBA052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Name and email address for the finance contact</w:t>
      </w:r>
    </w:p>
    <w:p w14:paraId="3D42541D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Name and email address for the membership holder</w:t>
      </w:r>
    </w:p>
    <w:p w14:paraId="6C96425A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Membership Format</w:t>
      </w:r>
    </w:p>
    <w:p w14:paraId="5B7C6151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 xml:space="preserve">Confirm if you would like </w:t>
      </w:r>
      <w:r w:rsidRPr="00510124">
        <w:rPr>
          <w:i/>
          <w:iCs/>
          <w:sz w:val="20"/>
          <w:szCs w:val="20"/>
        </w:rPr>
        <w:t>eMembership</w:t>
      </w:r>
      <w:r w:rsidRPr="00510124">
        <w:rPr>
          <w:sz w:val="20"/>
          <w:szCs w:val="20"/>
        </w:rPr>
        <w:t xml:space="preserve"> (online-only access to journals).</w:t>
      </w:r>
    </w:p>
    <w:p w14:paraId="4DAE4C8C" w14:textId="6CC0C22F" w:rsidR="00A41D0D" w:rsidRPr="00510124" w:rsidRDefault="00CD2954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 xml:space="preserve">Main </w:t>
      </w:r>
      <w:r w:rsidR="00A41D0D" w:rsidRPr="00510124">
        <w:rPr>
          <w:b/>
          <w:bCs/>
          <w:sz w:val="20"/>
          <w:szCs w:val="20"/>
        </w:rPr>
        <w:t>Journal Selection</w:t>
      </w:r>
    </w:p>
    <w:p w14:paraId="32BB74D2" w14:textId="77777777" w:rsidR="00A41D0D" w:rsidRPr="00510124" w:rsidRDefault="00A41D0D" w:rsidP="00A41D0D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Choose one:</w:t>
      </w:r>
    </w:p>
    <w:p w14:paraId="5C7D6D96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Primary Mathematics</w:t>
      </w:r>
    </w:p>
    <w:p w14:paraId="52E1F067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Mathematics Teaching</w:t>
      </w:r>
    </w:p>
    <w:p w14:paraId="40D08240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Mathematics in School</w:t>
      </w:r>
    </w:p>
    <w:p w14:paraId="1A219B22" w14:textId="77777777" w:rsidR="00A41D0D" w:rsidRPr="00510124" w:rsidRDefault="00A41D0D" w:rsidP="00A41D0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10124">
        <w:rPr>
          <w:sz w:val="20"/>
          <w:szCs w:val="20"/>
        </w:rPr>
        <w:t>The Mathematical Gazette</w:t>
      </w:r>
    </w:p>
    <w:p w14:paraId="16491E94" w14:textId="77777777" w:rsidR="00A41D0D" w:rsidRPr="00510124" w:rsidRDefault="00A41D0D" w:rsidP="00A41D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0124">
        <w:rPr>
          <w:b/>
          <w:bCs/>
          <w:sz w:val="20"/>
          <w:szCs w:val="20"/>
        </w:rPr>
        <w:t>Additional Journals</w:t>
      </w:r>
    </w:p>
    <w:p w14:paraId="1E7E2AAB" w14:textId="21A9F870" w:rsidR="00E97ADA" w:rsidRPr="00510124" w:rsidRDefault="00A41D0D" w:rsidP="00510124">
      <w:pPr>
        <w:pStyle w:val="ListParagraph"/>
        <w:rPr>
          <w:sz w:val="20"/>
          <w:szCs w:val="20"/>
        </w:rPr>
      </w:pPr>
      <w:r w:rsidRPr="00510124">
        <w:rPr>
          <w:sz w:val="20"/>
          <w:szCs w:val="20"/>
        </w:rPr>
        <w:t>List any extra journals you would like included with your membership.</w:t>
      </w:r>
    </w:p>
    <w:sectPr w:rsidR="00E97ADA" w:rsidRPr="00510124" w:rsidSect="00510124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CC9B" w14:textId="77777777" w:rsidR="00BC0E21" w:rsidRDefault="00BC0E21" w:rsidP="00D8600B">
      <w:r>
        <w:separator/>
      </w:r>
    </w:p>
  </w:endnote>
  <w:endnote w:type="continuationSeparator" w:id="0">
    <w:p w14:paraId="5E99D99C" w14:textId="77777777" w:rsidR="00BC0E21" w:rsidRDefault="00BC0E21" w:rsidP="00D8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7FF5" w14:textId="77777777" w:rsidR="00BC0E21" w:rsidRDefault="00BC0E21" w:rsidP="00D8600B">
      <w:r>
        <w:separator/>
      </w:r>
    </w:p>
  </w:footnote>
  <w:footnote w:type="continuationSeparator" w:id="0">
    <w:p w14:paraId="385EAE59" w14:textId="77777777" w:rsidR="00BC0E21" w:rsidRDefault="00BC0E21" w:rsidP="00D8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E74" w14:textId="1C97C93C" w:rsidR="00D8600B" w:rsidRDefault="00BC0E21">
    <w:pPr>
      <w:pStyle w:val="Header"/>
    </w:pPr>
    <w:r>
      <w:rPr>
        <w:noProof/>
        <w14:ligatures w14:val="standardContextual"/>
      </w:rPr>
      <w:pict w14:anchorId="060F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5" o:spid="_x0000_s1026" type="#_x0000_t75" style="position:absolute;margin-left:0;margin-top:0;width:523.2pt;height:523.2pt;z-index:-251657216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CF89" w14:textId="255A3B63" w:rsidR="00D8600B" w:rsidRDefault="00BC0E21">
    <w:pPr>
      <w:pStyle w:val="Header"/>
    </w:pPr>
    <w:r>
      <w:rPr>
        <w:noProof/>
        <w14:ligatures w14:val="standardContextual"/>
      </w:rPr>
      <w:pict w14:anchorId="11A50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6" o:spid="_x0000_s1027" type="#_x0000_t75" style="position:absolute;margin-left:0;margin-top:0;width:523.2pt;height:523.2pt;z-index:-251656192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7D0F" w14:textId="1DB6C5E0" w:rsidR="00D8600B" w:rsidRDefault="00BC0E21">
    <w:pPr>
      <w:pStyle w:val="Header"/>
    </w:pPr>
    <w:r>
      <w:rPr>
        <w:noProof/>
        <w14:ligatures w14:val="standardContextual"/>
      </w:rPr>
      <w:pict w14:anchorId="07D1F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234" o:spid="_x0000_s1025" type="#_x0000_t75" style="position:absolute;margin-left:0;margin-top:0;width:523.2pt;height:523.2pt;z-index:-251658240;mso-position-horizontal:center;mso-position-horizontal-relative:margin;mso-position-vertical:center;mso-position-vertical-relative:margin" o:allowincell="f">
          <v:imagedata r:id="rId1" o:title="LinkedIn Favicon -  Logomark -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47CF"/>
    <w:multiLevelType w:val="hybridMultilevel"/>
    <w:tmpl w:val="4670B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62313"/>
    <w:multiLevelType w:val="multilevel"/>
    <w:tmpl w:val="9DF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811385">
    <w:abstractNumId w:val="0"/>
  </w:num>
  <w:num w:numId="2" w16cid:durableId="209839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5E"/>
    <w:rsid w:val="000B4E8B"/>
    <w:rsid w:val="000C368D"/>
    <w:rsid w:val="000F2325"/>
    <w:rsid w:val="001277C3"/>
    <w:rsid w:val="001513E6"/>
    <w:rsid w:val="001D63C3"/>
    <w:rsid w:val="0024451D"/>
    <w:rsid w:val="0025275F"/>
    <w:rsid w:val="002A53DA"/>
    <w:rsid w:val="002B3D15"/>
    <w:rsid w:val="002E2D2C"/>
    <w:rsid w:val="003212D7"/>
    <w:rsid w:val="003619B8"/>
    <w:rsid w:val="003D081B"/>
    <w:rsid w:val="003D123B"/>
    <w:rsid w:val="003F0B5C"/>
    <w:rsid w:val="00407C7D"/>
    <w:rsid w:val="00464FA5"/>
    <w:rsid w:val="00470EF3"/>
    <w:rsid w:val="004867C9"/>
    <w:rsid w:val="004C6B6B"/>
    <w:rsid w:val="004D661E"/>
    <w:rsid w:val="00510124"/>
    <w:rsid w:val="005F4FA8"/>
    <w:rsid w:val="0060315F"/>
    <w:rsid w:val="006B773F"/>
    <w:rsid w:val="006C414C"/>
    <w:rsid w:val="006D7C3B"/>
    <w:rsid w:val="00705A20"/>
    <w:rsid w:val="007340BC"/>
    <w:rsid w:val="00775E1B"/>
    <w:rsid w:val="007930A4"/>
    <w:rsid w:val="007A3559"/>
    <w:rsid w:val="007B077E"/>
    <w:rsid w:val="007E5A0E"/>
    <w:rsid w:val="008E4CFA"/>
    <w:rsid w:val="009436B8"/>
    <w:rsid w:val="0096028A"/>
    <w:rsid w:val="00A41D0D"/>
    <w:rsid w:val="00AA37F9"/>
    <w:rsid w:val="00AA53A6"/>
    <w:rsid w:val="00AE54CE"/>
    <w:rsid w:val="00B2364D"/>
    <w:rsid w:val="00B806DA"/>
    <w:rsid w:val="00B84F5E"/>
    <w:rsid w:val="00BC0E21"/>
    <w:rsid w:val="00C35DC7"/>
    <w:rsid w:val="00CA4722"/>
    <w:rsid w:val="00CD2954"/>
    <w:rsid w:val="00CE03C1"/>
    <w:rsid w:val="00D1645B"/>
    <w:rsid w:val="00D21EB5"/>
    <w:rsid w:val="00D2515B"/>
    <w:rsid w:val="00D47F8D"/>
    <w:rsid w:val="00D8600B"/>
    <w:rsid w:val="00D871BB"/>
    <w:rsid w:val="00DB3EDE"/>
    <w:rsid w:val="00DC6253"/>
    <w:rsid w:val="00E537F5"/>
    <w:rsid w:val="00E55F41"/>
    <w:rsid w:val="00E97ADA"/>
    <w:rsid w:val="00EE63A6"/>
    <w:rsid w:val="00F3182D"/>
    <w:rsid w:val="00F658A2"/>
    <w:rsid w:val="00FD5D9A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FD6"/>
  <w15:chartTrackingRefBased/>
  <w15:docId w15:val="{5FDEAC3D-A837-477C-968B-5800B32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B5"/>
    <w:pPr>
      <w:shd w:val="clear" w:color="auto" w:fill="FFFFFF"/>
      <w:spacing w:after="0" w:line="240" w:lineRule="auto"/>
    </w:pPr>
    <w:rPr>
      <w:rFonts w:ascii="Rethink Sans" w:hAnsi="Rethink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5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shd w:val="clear" w:color="auto" w:fill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5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shd w:val="clear" w:color="auto" w:fill="FFFFFF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5E"/>
    <w:rPr>
      <w:rFonts w:eastAsiaTheme="majorEastAsia" w:cstheme="majorBidi"/>
      <w:color w:val="0F4761" w:themeColor="accent1" w:themeShade="BF"/>
      <w:kern w:val="0"/>
      <w:sz w:val="28"/>
      <w:szCs w:val="28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5E"/>
    <w:rPr>
      <w:rFonts w:eastAsiaTheme="majorEastAsia" w:cstheme="majorBidi"/>
      <w:i/>
      <w:iCs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5E"/>
    <w:rPr>
      <w:rFonts w:eastAsiaTheme="majorEastAsia" w:cstheme="majorBidi"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5E"/>
    <w:rPr>
      <w:rFonts w:eastAsiaTheme="majorEastAsia" w:cstheme="majorBidi"/>
      <w:i/>
      <w:iCs/>
      <w:color w:val="595959" w:themeColor="text1" w:themeTint="A6"/>
      <w:kern w:val="0"/>
      <w:sz w:val="22"/>
      <w:szCs w:val="22"/>
      <w:shd w:val="clear" w:color="auto" w:fill="FFFFFF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5E"/>
    <w:rPr>
      <w:rFonts w:eastAsiaTheme="majorEastAsia" w:cstheme="majorBidi"/>
      <w:color w:val="595959" w:themeColor="text1" w:themeTint="A6"/>
      <w:kern w:val="0"/>
      <w:sz w:val="22"/>
      <w:szCs w:val="22"/>
      <w:shd w:val="clear" w:color="auto" w:fill="FFFFFF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5E"/>
    <w:rPr>
      <w:rFonts w:eastAsiaTheme="majorEastAsia" w:cstheme="majorBidi"/>
      <w:i/>
      <w:iCs/>
      <w:color w:val="272727" w:themeColor="text1" w:themeTint="D8"/>
      <w:kern w:val="0"/>
      <w:sz w:val="22"/>
      <w:szCs w:val="22"/>
      <w:shd w:val="clear" w:color="auto" w:fill="FFFFFF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5E"/>
    <w:rPr>
      <w:rFonts w:eastAsiaTheme="majorEastAsia" w:cstheme="majorBidi"/>
      <w:color w:val="272727" w:themeColor="text1" w:themeTint="D8"/>
      <w:kern w:val="0"/>
      <w:sz w:val="22"/>
      <w:szCs w:val="22"/>
      <w:shd w:val="clear" w:color="auto" w:fill="FFFFFF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84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5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5E"/>
    <w:rPr>
      <w:rFonts w:eastAsiaTheme="majorEastAsia" w:cstheme="majorBidi"/>
      <w:color w:val="595959" w:themeColor="text1" w:themeTint="A6"/>
      <w:spacing w:val="15"/>
      <w:kern w:val="0"/>
      <w:sz w:val="28"/>
      <w:szCs w:val="28"/>
      <w:shd w:val="clear" w:color="auto" w:fill="FFFFFF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84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5E"/>
    <w:rPr>
      <w:rFonts w:ascii="Rethink Sans" w:hAnsi="Rethink Sans"/>
      <w:i/>
      <w:iCs/>
      <w:color w:val="404040" w:themeColor="text1" w:themeTint="BF"/>
      <w:kern w:val="0"/>
      <w:sz w:val="22"/>
      <w:szCs w:val="22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B84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5E"/>
    <w:rPr>
      <w:rFonts w:ascii="Rethink Sans" w:hAnsi="Rethink Sans"/>
      <w:i/>
      <w:iCs/>
      <w:color w:val="0F4761" w:themeColor="accent1" w:themeShade="BF"/>
      <w:kern w:val="0"/>
      <w:sz w:val="22"/>
      <w:szCs w:val="22"/>
      <w:shd w:val="clear" w:color="auto" w:fill="FFFFF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84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00B"/>
    <w:rPr>
      <w:rFonts w:ascii="Rethink Sans" w:hAnsi="Rethink Sans"/>
      <w:kern w:val="0"/>
      <w:sz w:val="22"/>
      <w:szCs w:val="22"/>
      <w:shd w:val="clear" w:color="auto" w:fill="FFFFFF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6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00B"/>
    <w:rPr>
      <w:rFonts w:ascii="Rethink Sans" w:hAnsi="Rethink Sans"/>
      <w:kern w:val="0"/>
      <w:sz w:val="22"/>
      <w:szCs w:val="22"/>
      <w:shd w:val="clear" w:color="auto" w:fill="FFFFFF"/>
      <w14:ligatures w14:val="none"/>
    </w:rPr>
  </w:style>
  <w:style w:type="character" w:styleId="Hyperlink">
    <w:name w:val="Hyperlink"/>
    <w:basedOn w:val="DefaultParagraphFont"/>
    <w:uiPriority w:val="99"/>
    <w:unhideWhenUsed/>
    <w:rsid w:val="00AA5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gle/TmhnT7y95SFY3vHF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DDE4286B9CD43AD435E092CFCFD03" ma:contentTypeVersion="16" ma:contentTypeDescription="Create a new document." ma:contentTypeScope="" ma:versionID="c83eab619d46d2f3972a3ab1ec11fbb9">
  <xsd:schema xmlns:xsd="http://www.w3.org/2001/XMLSchema" xmlns:xs="http://www.w3.org/2001/XMLSchema" xmlns:p="http://schemas.microsoft.com/office/2006/metadata/properties" xmlns:ns2="305442a1-91ef-4248-a114-62d0172ee042" xmlns:ns3="79413ed6-60f7-47d0-8dad-fba555291825" targetNamespace="http://schemas.microsoft.com/office/2006/metadata/properties" ma:root="true" ma:fieldsID="235bbbbdc571ca4a327f036229120b6e" ns2:_="" ns3:_="">
    <xsd:import namespace="305442a1-91ef-4248-a114-62d0172ee042"/>
    <xsd:import namespace="79413ed6-60f7-47d0-8dad-fba555291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42a1-91ef-4248-a114-62d0172ee0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b8cde2-ac59-414c-b375-e5693b00fd56}" ma:internalName="TaxCatchAll" ma:showField="CatchAllData" ma:web="305442a1-91ef-4248-a114-62d0172ee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13ed6-60f7-47d0-8dad-fba555291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868197-d39b-4a24-b115-f4f477ca8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42a1-91ef-4248-a114-62d0172ee042" xsi:nil="true"/>
    <lcf76f155ced4ddcb4097134ff3c332f xmlns="79413ed6-60f7-47d0-8dad-fba555291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CB757-A2CF-4A51-91EB-8A833015A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2FD50-5516-49CA-8963-C1E8DEAD9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42a1-91ef-4248-a114-62d0172ee042"/>
    <ds:schemaRef ds:uri="79413ed6-60f7-47d0-8dad-fba555291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BB4C0-75CF-42BF-B9C8-A2CB6AD7CE45}">
  <ds:schemaRefs>
    <ds:schemaRef ds:uri="http://schemas.microsoft.com/office/2006/metadata/properties"/>
    <ds:schemaRef ds:uri="http://schemas.microsoft.com/office/infopath/2007/PartnerControls"/>
    <ds:schemaRef ds:uri="305442a1-91ef-4248-a114-62d0172ee042"/>
    <ds:schemaRef ds:uri="79413ed6-60f7-47d0-8dad-fba555291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Hall</dc:creator>
  <cp:keywords/>
  <dc:description/>
  <cp:lastModifiedBy>Alice Hall</cp:lastModifiedBy>
  <cp:revision>25</cp:revision>
  <dcterms:created xsi:type="dcterms:W3CDTF">2026-02-13T09:46:00Z</dcterms:created>
  <dcterms:modified xsi:type="dcterms:W3CDTF">2026-04-28T13:43:00Z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0x010100C0EDDE4286B9CD43AD435E092CFCFD03</vt:lpwstr>
  </property>
  <property fmtid="{D5CDD505-2E9C-101B-9397-08002B2CF9AE}" pid="3" name="MediaServiceImageTags">
    <vt:lpwstr/>
  </property>
</Properties>
</file>